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BB06A" w14:textId="68926C28" w:rsidR="00B847E7" w:rsidRPr="0068086F" w:rsidRDefault="0068086F" w:rsidP="0068086F">
      <w:pPr>
        <w:jc w:val="center"/>
        <w:rPr>
          <w:b/>
          <w:sz w:val="36"/>
          <w:szCs w:val="36"/>
        </w:rPr>
      </w:pPr>
      <w:r w:rsidRPr="0068086F">
        <w:rPr>
          <w:b/>
          <w:sz w:val="36"/>
          <w:szCs w:val="36"/>
        </w:rPr>
        <w:t>Y</w:t>
      </w:r>
      <w:r w:rsidR="00213CB8">
        <w:rPr>
          <w:b/>
          <w:sz w:val="36"/>
          <w:szCs w:val="36"/>
        </w:rPr>
        <w:t>’</w:t>
      </w:r>
      <w:r w:rsidRPr="0068086F">
        <w:rPr>
          <w:b/>
          <w:sz w:val="36"/>
          <w:szCs w:val="36"/>
        </w:rPr>
        <w:t>s MEN INTERNATIONAL</w:t>
      </w:r>
    </w:p>
    <w:p w14:paraId="7E6B9650" w14:textId="77777777" w:rsidR="0068086F" w:rsidRDefault="0068086F" w:rsidP="0068086F">
      <w:pPr>
        <w:jc w:val="center"/>
        <w:rPr>
          <w:b/>
          <w:sz w:val="36"/>
          <w:szCs w:val="36"/>
        </w:rPr>
      </w:pPr>
      <w:r w:rsidRPr="0068086F">
        <w:rPr>
          <w:b/>
          <w:sz w:val="36"/>
          <w:szCs w:val="36"/>
        </w:rPr>
        <w:t>ASIA PACIFIC AREA</w:t>
      </w:r>
    </w:p>
    <w:p w14:paraId="00728A08" w14:textId="77777777" w:rsidR="0068086F" w:rsidRDefault="0068086F" w:rsidP="0068086F">
      <w:pPr>
        <w:jc w:val="center"/>
        <w:rPr>
          <w:b/>
          <w:sz w:val="36"/>
          <w:szCs w:val="36"/>
        </w:rPr>
      </w:pPr>
    </w:p>
    <w:p w14:paraId="4525F7E6" w14:textId="20DA2B3D" w:rsidR="0068086F" w:rsidRDefault="0068086F" w:rsidP="0068086F">
      <w:pPr>
        <w:jc w:val="center"/>
        <w:rPr>
          <w:b/>
          <w:caps/>
          <w:sz w:val="36"/>
          <w:szCs w:val="36"/>
        </w:rPr>
      </w:pPr>
      <w:r w:rsidRPr="0068086F">
        <w:rPr>
          <w:b/>
          <w:caps/>
          <w:sz w:val="36"/>
          <w:szCs w:val="36"/>
        </w:rPr>
        <w:t>Policy and Procedure on Finance</w:t>
      </w:r>
      <w:r w:rsidR="0079092B">
        <w:rPr>
          <w:b/>
          <w:caps/>
          <w:sz w:val="36"/>
          <w:szCs w:val="36"/>
        </w:rPr>
        <w:t xml:space="preserve"> (20</w:t>
      </w:r>
      <w:r w:rsidR="00043328">
        <w:rPr>
          <w:b/>
          <w:caps/>
          <w:sz w:val="36"/>
          <w:szCs w:val="36"/>
        </w:rPr>
        <w:t>22</w:t>
      </w:r>
      <w:r w:rsidR="0079092B">
        <w:rPr>
          <w:b/>
          <w:caps/>
          <w:sz w:val="36"/>
          <w:szCs w:val="36"/>
        </w:rPr>
        <w:t>-</w:t>
      </w:r>
      <w:r w:rsidR="00043328">
        <w:rPr>
          <w:b/>
          <w:caps/>
          <w:sz w:val="36"/>
          <w:szCs w:val="36"/>
        </w:rPr>
        <w:t>23</w:t>
      </w:r>
      <w:r w:rsidR="0079092B">
        <w:rPr>
          <w:b/>
          <w:caps/>
          <w:sz w:val="36"/>
          <w:szCs w:val="36"/>
        </w:rPr>
        <w:t>)</w:t>
      </w:r>
    </w:p>
    <w:p w14:paraId="1360D51F" w14:textId="77777777" w:rsidR="0068086F" w:rsidRDefault="0068086F" w:rsidP="0068086F">
      <w:pPr>
        <w:jc w:val="both"/>
        <w:rPr>
          <w:b/>
          <w:caps/>
          <w:sz w:val="36"/>
          <w:szCs w:val="36"/>
        </w:rPr>
      </w:pPr>
    </w:p>
    <w:p w14:paraId="04DCC8CD" w14:textId="77777777" w:rsidR="0068086F" w:rsidRDefault="0068086F" w:rsidP="0068086F">
      <w:pPr>
        <w:pStyle w:val="a3"/>
        <w:numPr>
          <w:ilvl w:val="0"/>
          <w:numId w:val="1"/>
        </w:numPr>
        <w:spacing w:after="0" w:line="360" w:lineRule="auto"/>
        <w:jc w:val="both"/>
        <w:rPr>
          <w:b/>
          <w:caps/>
          <w:sz w:val="24"/>
          <w:szCs w:val="24"/>
        </w:rPr>
      </w:pPr>
      <w:r>
        <w:rPr>
          <w:b/>
          <w:caps/>
          <w:sz w:val="24"/>
          <w:szCs w:val="24"/>
        </w:rPr>
        <w:t>MANAGEMENT OF AREA FINANCE</w:t>
      </w:r>
    </w:p>
    <w:p w14:paraId="25101F57" w14:textId="77777777" w:rsidR="0068086F" w:rsidRDefault="0068086F" w:rsidP="0068086F">
      <w:pPr>
        <w:pStyle w:val="a3"/>
        <w:spacing w:after="0" w:line="360" w:lineRule="auto"/>
        <w:jc w:val="both"/>
        <w:rPr>
          <w:sz w:val="24"/>
          <w:szCs w:val="24"/>
        </w:rPr>
      </w:pPr>
      <w:r>
        <w:rPr>
          <w:sz w:val="24"/>
          <w:szCs w:val="24"/>
        </w:rPr>
        <w:t>Management of the finances of Asia Pacific Area is centralised at the Area Office which is presently situated in Hong Kong where the financial records are being kept.</w:t>
      </w:r>
    </w:p>
    <w:p w14:paraId="768F0F4A" w14:textId="77777777" w:rsidR="0068086F" w:rsidRDefault="0068086F" w:rsidP="0068086F">
      <w:pPr>
        <w:pStyle w:val="a3"/>
        <w:spacing w:after="0" w:line="360" w:lineRule="auto"/>
        <w:jc w:val="both"/>
        <w:rPr>
          <w:sz w:val="24"/>
          <w:szCs w:val="24"/>
        </w:rPr>
      </w:pPr>
    </w:p>
    <w:p w14:paraId="694A7D0C" w14:textId="77777777" w:rsidR="0068086F" w:rsidRPr="0068086F" w:rsidRDefault="0068086F" w:rsidP="0068086F">
      <w:pPr>
        <w:pStyle w:val="a3"/>
        <w:numPr>
          <w:ilvl w:val="0"/>
          <w:numId w:val="1"/>
        </w:numPr>
        <w:spacing w:after="0" w:line="360" w:lineRule="auto"/>
        <w:jc w:val="both"/>
        <w:rPr>
          <w:sz w:val="24"/>
          <w:szCs w:val="24"/>
        </w:rPr>
      </w:pPr>
      <w:r>
        <w:rPr>
          <w:b/>
          <w:sz w:val="24"/>
          <w:szCs w:val="24"/>
        </w:rPr>
        <w:t>ACCOUNTS AND FINANCIAL STATEMENTS</w:t>
      </w:r>
    </w:p>
    <w:p w14:paraId="69AC163D" w14:textId="77777777" w:rsidR="0068086F" w:rsidRDefault="0068086F" w:rsidP="0068086F">
      <w:pPr>
        <w:pStyle w:val="a3"/>
        <w:spacing w:after="0" w:line="360" w:lineRule="auto"/>
        <w:jc w:val="both"/>
        <w:rPr>
          <w:sz w:val="24"/>
          <w:szCs w:val="24"/>
        </w:rPr>
      </w:pPr>
      <w:r>
        <w:rPr>
          <w:sz w:val="24"/>
          <w:szCs w:val="24"/>
        </w:rPr>
        <w:t xml:space="preserve">The Area Treasurer is responsible for maintaining the books of accounts of the Area and present </w:t>
      </w:r>
      <w:r w:rsidR="0091203D">
        <w:rPr>
          <w:sz w:val="24"/>
          <w:szCs w:val="24"/>
        </w:rPr>
        <w:t>the annual audited financial statements made up to 30 Jun of each year in accordance with International Financial Reporting Standards to the Area Council Meeting for acceptance.</w:t>
      </w:r>
    </w:p>
    <w:p w14:paraId="09DE1D0C" w14:textId="77777777" w:rsidR="0091203D" w:rsidRPr="0068086F" w:rsidRDefault="0091203D" w:rsidP="0068086F">
      <w:pPr>
        <w:pStyle w:val="a3"/>
        <w:spacing w:after="0" w:line="360" w:lineRule="auto"/>
        <w:jc w:val="both"/>
        <w:rPr>
          <w:sz w:val="24"/>
          <w:szCs w:val="24"/>
        </w:rPr>
      </w:pPr>
    </w:p>
    <w:p w14:paraId="290D04A4" w14:textId="77777777" w:rsidR="0068086F" w:rsidRPr="0091203D" w:rsidRDefault="0091203D" w:rsidP="0068086F">
      <w:pPr>
        <w:pStyle w:val="a3"/>
        <w:numPr>
          <w:ilvl w:val="0"/>
          <w:numId w:val="1"/>
        </w:numPr>
        <w:spacing w:after="0" w:line="360" w:lineRule="auto"/>
        <w:jc w:val="both"/>
        <w:rPr>
          <w:sz w:val="24"/>
          <w:szCs w:val="24"/>
        </w:rPr>
      </w:pPr>
      <w:r>
        <w:rPr>
          <w:b/>
          <w:sz w:val="24"/>
          <w:szCs w:val="24"/>
        </w:rPr>
        <w:t>ANNUAL BUDGET</w:t>
      </w:r>
    </w:p>
    <w:p w14:paraId="7377D2A7" w14:textId="77777777" w:rsidR="0091203D" w:rsidRDefault="0091203D" w:rsidP="0091203D">
      <w:pPr>
        <w:pStyle w:val="a3"/>
        <w:spacing w:after="0" w:line="360" w:lineRule="auto"/>
        <w:jc w:val="both"/>
        <w:rPr>
          <w:sz w:val="24"/>
          <w:szCs w:val="24"/>
        </w:rPr>
      </w:pPr>
      <w:r>
        <w:rPr>
          <w:sz w:val="24"/>
          <w:szCs w:val="24"/>
        </w:rPr>
        <w:t>An annual budget is to be prepared in consultation with the Area Officers and presented at the Area Council Meeting for approval.</w:t>
      </w:r>
      <w:r w:rsidR="000A00FC">
        <w:rPr>
          <w:sz w:val="24"/>
          <w:szCs w:val="24"/>
        </w:rPr>
        <w:t xml:space="preserve">  At no time should the Council approve a deficit budget.  It is the responsibility of the Area Treasurer to ensure that the expenses are within the means of the Area, i.e. its annual recurring income. </w:t>
      </w:r>
    </w:p>
    <w:p w14:paraId="56D95105" w14:textId="77777777" w:rsidR="0091203D" w:rsidRDefault="0091203D" w:rsidP="0091203D">
      <w:pPr>
        <w:pStyle w:val="a3"/>
        <w:spacing w:after="0" w:line="360" w:lineRule="auto"/>
        <w:jc w:val="both"/>
        <w:rPr>
          <w:sz w:val="24"/>
          <w:szCs w:val="24"/>
        </w:rPr>
      </w:pPr>
    </w:p>
    <w:p w14:paraId="6A060C7F" w14:textId="77777777" w:rsidR="0091203D" w:rsidRDefault="0091203D" w:rsidP="0091203D">
      <w:pPr>
        <w:pStyle w:val="a3"/>
        <w:numPr>
          <w:ilvl w:val="0"/>
          <w:numId w:val="1"/>
        </w:numPr>
        <w:spacing w:after="0" w:line="360" w:lineRule="auto"/>
        <w:jc w:val="both"/>
        <w:rPr>
          <w:b/>
          <w:sz w:val="24"/>
          <w:szCs w:val="24"/>
        </w:rPr>
      </w:pPr>
      <w:r w:rsidRPr="0091203D">
        <w:rPr>
          <w:b/>
          <w:sz w:val="24"/>
          <w:szCs w:val="24"/>
        </w:rPr>
        <w:t>INCOME</w:t>
      </w:r>
    </w:p>
    <w:p w14:paraId="051A629F" w14:textId="77777777" w:rsidR="0091203D" w:rsidRDefault="0091203D" w:rsidP="0091203D">
      <w:pPr>
        <w:pStyle w:val="a3"/>
        <w:spacing w:after="0" w:line="360" w:lineRule="auto"/>
        <w:jc w:val="both"/>
        <w:rPr>
          <w:sz w:val="24"/>
          <w:szCs w:val="24"/>
        </w:rPr>
      </w:pPr>
      <w:r>
        <w:rPr>
          <w:sz w:val="24"/>
          <w:szCs w:val="24"/>
        </w:rPr>
        <w:t>The income of the Area comprises Area dues payable by clubs in the Area, funding from IHQ, and interests from investments.   The Income may be used for the Area normal operating expenses which include but not limited to travel expenses, office expenses, audit fees and subsidies and grants given for training and other approved expenses.</w:t>
      </w:r>
    </w:p>
    <w:p w14:paraId="60461240" w14:textId="77777777" w:rsidR="0091203D" w:rsidRDefault="0091203D" w:rsidP="0091203D">
      <w:pPr>
        <w:pStyle w:val="a3"/>
        <w:numPr>
          <w:ilvl w:val="0"/>
          <w:numId w:val="1"/>
        </w:numPr>
        <w:spacing w:after="0" w:line="360" w:lineRule="auto"/>
        <w:jc w:val="both"/>
        <w:rPr>
          <w:b/>
          <w:sz w:val="24"/>
          <w:szCs w:val="24"/>
        </w:rPr>
      </w:pPr>
      <w:r>
        <w:rPr>
          <w:b/>
          <w:sz w:val="24"/>
          <w:szCs w:val="24"/>
        </w:rPr>
        <w:t>ANNUAL DUES AND FEES</w:t>
      </w:r>
    </w:p>
    <w:p w14:paraId="7B370CB2" w14:textId="147A0A4F" w:rsidR="0091203D" w:rsidRDefault="00A41C90" w:rsidP="0091203D">
      <w:pPr>
        <w:pStyle w:val="a3"/>
        <w:spacing w:after="0" w:line="360" w:lineRule="auto"/>
        <w:jc w:val="both"/>
        <w:rPr>
          <w:sz w:val="24"/>
          <w:szCs w:val="24"/>
        </w:rPr>
      </w:pPr>
      <w:r>
        <w:rPr>
          <w:sz w:val="24"/>
          <w:szCs w:val="24"/>
        </w:rPr>
        <w:lastRenderedPageBreak/>
        <w:t xml:space="preserve">Area Dues are payable by all members in addition to their respective club subscription.  </w:t>
      </w:r>
      <w:r w:rsidR="0091203D">
        <w:rPr>
          <w:sz w:val="24"/>
          <w:szCs w:val="24"/>
        </w:rPr>
        <w:t xml:space="preserve">Annual dues are determined by the Area Council </w:t>
      </w:r>
      <w:r>
        <w:rPr>
          <w:sz w:val="24"/>
          <w:szCs w:val="24"/>
        </w:rPr>
        <w:t>as set out in the Area Constitution and Guidelines from time to time.  Dues are levied for two semesters based on membership as at 1 Aug, being the first semester and 1 Feb, being the 2</w:t>
      </w:r>
      <w:r w:rsidRPr="00A41C90">
        <w:rPr>
          <w:sz w:val="24"/>
          <w:szCs w:val="24"/>
          <w:vertAlign w:val="superscript"/>
        </w:rPr>
        <w:t>nd</w:t>
      </w:r>
      <w:r>
        <w:rPr>
          <w:sz w:val="24"/>
          <w:szCs w:val="24"/>
        </w:rPr>
        <w:t xml:space="preserve"> semester.  The present due is USD 3 per semester.  The dues are payable by 30 September and 31 March for each of the terms.  It is the responsibility </w:t>
      </w:r>
      <w:r w:rsidR="00213CB8">
        <w:rPr>
          <w:sz w:val="24"/>
          <w:szCs w:val="24"/>
        </w:rPr>
        <w:t xml:space="preserve">of </w:t>
      </w:r>
      <w:r>
        <w:rPr>
          <w:sz w:val="24"/>
          <w:szCs w:val="24"/>
        </w:rPr>
        <w:t>Regional Directors to ensure that clubs within their Region pay their dues and other levies promptly.</w:t>
      </w:r>
    </w:p>
    <w:p w14:paraId="09EEF4A4" w14:textId="77777777" w:rsidR="00A41C90" w:rsidRDefault="00A41C90" w:rsidP="0091203D">
      <w:pPr>
        <w:pStyle w:val="a3"/>
        <w:spacing w:after="0" w:line="360" w:lineRule="auto"/>
        <w:jc w:val="both"/>
        <w:rPr>
          <w:sz w:val="24"/>
          <w:szCs w:val="24"/>
        </w:rPr>
      </w:pPr>
    </w:p>
    <w:p w14:paraId="2F2BE151" w14:textId="77777777" w:rsidR="00156C40" w:rsidRDefault="00156C40" w:rsidP="00156C40">
      <w:pPr>
        <w:pStyle w:val="a3"/>
        <w:numPr>
          <w:ilvl w:val="0"/>
          <w:numId w:val="1"/>
        </w:numPr>
        <w:spacing w:after="0" w:line="360" w:lineRule="auto"/>
        <w:jc w:val="both"/>
        <w:rPr>
          <w:b/>
          <w:sz w:val="24"/>
          <w:szCs w:val="24"/>
        </w:rPr>
      </w:pPr>
      <w:r>
        <w:rPr>
          <w:b/>
          <w:sz w:val="24"/>
          <w:szCs w:val="24"/>
        </w:rPr>
        <w:t>DESIGNATED FUND</w:t>
      </w:r>
    </w:p>
    <w:p w14:paraId="416F9A92" w14:textId="77777777" w:rsidR="00156C40" w:rsidRDefault="00156C40" w:rsidP="00156C40">
      <w:pPr>
        <w:pStyle w:val="a3"/>
        <w:spacing w:after="0" w:line="360" w:lineRule="auto"/>
        <w:jc w:val="both"/>
        <w:rPr>
          <w:b/>
          <w:sz w:val="24"/>
          <w:szCs w:val="24"/>
        </w:rPr>
      </w:pPr>
      <w:r>
        <w:rPr>
          <w:sz w:val="24"/>
          <w:szCs w:val="24"/>
        </w:rPr>
        <w:t>Funding designated for a special purpose is to be maintained in a Designated Account suitably titled for its purpose.</w:t>
      </w:r>
    </w:p>
    <w:p w14:paraId="7189AB14" w14:textId="77777777" w:rsidR="00156C40" w:rsidRPr="0091203D" w:rsidRDefault="00156C40" w:rsidP="0091203D">
      <w:pPr>
        <w:pStyle w:val="a3"/>
        <w:spacing w:after="0" w:line="360" w:lineRule="auto"/>
        <w:jc w:val="both"/>
        <w:rPr>
          <w:sz w:val="24"/>
          <w:szCs w:val="24"/>
        </w:rPr>
      </w:pPr>
    </w:p>
    <w:p w14:paraId="49750884" w14:textId="77777777" w:rsidR="0091203D" w:rsidRDefault="000A00FC" w:rsidP="0091203D">
      <w:pPr>
        <w:pStyle w:val="a3"/>
        <w:numPr>
          <w:ilvl w:val="0"/>
          <w:numId w:val="1"/>
        </w:numPr>
        <w:spacing w:after="0" w:line="360" w:lineRule="auto"/>
        <w:jc w:val="both"/>
        <w:rPr>
          <w:b/>
          <w:sz w:val="24"/>
          <w:szCs w:val="24"/>
        </w:rPr>
      </w:pPr>
      <w:r>
        <w:rPr>
          <w:b/>
          <w:sz w:val="24"/>
          <w:szCs w:val="24"/>
        </w:rPr>
        <w:t>NATURAL DISASTER EMERGENCY RELIEF FUND (“NDERF”)</w:t>
      </w:r>
    </w:p>
    <w:p w14:paraId="29D4794F" w14:textId="77777777" w:rsidR="00156C40" w:rsidRPr="00156C40" w:rsidRDefault="000A00FC" w:rsidP="00156C40">
      <w:pPr>
        <w:pStyle w:val="a3"/>
        <w:spacing w:after="0" w:line="360" w:lineRule="auto"/>
        <w:jc w:val="both"/>
        <w:rPr>
          <w:sz w:val="24"/>
          <w:szCs w:val="24"/>
        </w:rPr>
      </w:pPr>
      <w:r>
        <w:rPr>
          <w:sz w:val="24"/>
          <w:szCs w:val="24"/>
        </w:rPr>
        <w:t>The NDERF is a designated fund maintained by the Area to enable the Area President to provide emergency aid to regions that suffer a natural disaster.  The relief funding may be decided by the Area President in consultation with the AEO’s and relief guidelines set by the Area Council from time to time.   It is a mandatory contribution by clubs payable together with the 1</w:t>
      </w:r>
      <w:r w:rsidRPr="000A00FC">
        <w:rPr>
          <w:sz w:val="24"/>
          <w:szCs w:val="24"/>
          <w:vertAlign w:val="superscript"/>
        </w:rPr>
        <w:t>st</w:t>
      </w:r>
      <w:r>
        <w:rPr>
          <w:sz w:val="24"/>
          <w:szCs w:val="24"/>
        </w:rPr>
        <w:t xml:space="preserve"> Semester Dues.  Presently the NDERF is set at USD 2 per member per year.</w:t>
      </w:r>
    </w:p>
    <w:p w14:paraId="573E9EDE" w14:textId="77777777" w:rsidR="000A00FC" w:rsidRPr="000A00FC" w:rsidRDefault="000A00FC" w:rsidP="000A00FC">
      <w:pPr>
        <w:pStyle w:val="a3"/>
        <w:spacing w:after="0" w:line="360" w:lineRule="auto"/>
        <w:jc w:val="both"/>
        <w:rPr>
          <w:sz w:val="24"/>
          <w:szCs w:val="24"/>
        </w:rPr>
      </w:pPr>
    </w:p>
    <w:p w14:paraId="18619C51" w14:textId="77777777" w:rsidR="000A00FC" w:rsidRDefault="00156C40" w:rsidP="0091203D">
      <w:pPr>
        <w:pStyle w:val="a3"/>
        <w:numPr>
          <w:ilvl w:val="0"/>
          <w:numId w:val="1"/>
        </w:numPr>
        <w:spacing w:after="0" w:line="360" w:lineRule="auto"/>
        <w:jc w:val="both"/>
        <w:rPr>
          <w:b/>
          <w:sz w:val="24"/>
          <w:szCs w:val="24"/>
        </w:rPr>
      </w:pPr>
      <w:r>
        <w:rPr>
          <w:b/>
          <w:sz w:val="24"/>
          <w:szCs w:val="24"/>
        </w:rPr>
        <w:t>AREA DEVELOPMENT FUND (“ADF”)</w:t>
      </w:r>
    </w:p>
    <w:p w14:paraId="6A9B74FB" w14:textId="77777777" w:rsidR="00002839" w:rsidRPr="00002839" w:rsidRDefault="00002839" w:rsidP="00002839">
      <w:pPr>
        <w:pStyle w:val="a3"/>
        <w:spacing w:after="0" w:line="360" w:lineRule="auto"/>
        <w:jc w:val="both"/>
        <w:rPr>
          <w:rFonts w:cstheme="minorHAnsi"/>
          <w:sz w:val="24"/>
          <w:szCs w:val="24"/>
        </w:rPr>
      </w:pPr>
      <w:r w:rsidRPr="00002839">
        <w:rPr>
          <w:rFonts w:cstheme="minorHAnsi"/>
          <w:sz w:val="24"/>
          <w:szCs w:val="24"/>
        </w:rPr>
        <w:t>The Area Development Fund is established for the provision of funding in support of extension in new territories, membership conservation programs, youth development, leadership development and other activities that will strengthen the Area. Disbursements may be released in accordance with the Fund’s Policy and the approval of the Area Troika in consultation with the Chair of the Area Development Committee.</w:t>
      </w:r>
    </w:p>
    <w:p w14:paraId="68E3AD3A" w14:textId="77777777" w:rsidR="00002839" w:rsidRPr="00DF5BED" w:rsidRDefault="00002839" w:rsidP="00002839">
      <w:pPr>
        <w:pStyle w:val="a3"/>
        <w:spacing w:after="0" w:line="240" w:lineRule="auto"/>
        <w:jc w:val="both"/>
        <w:rPr>
          <w:rFonts w:ascii="Times New Roman" w:hAnsi="Times New Roman"/>
          <w:sz w:val="24"/>
          <w:szCs w:val="24"/>
        </w:rPr>
      </w:pPr>
    </w:p>
    <w:p w14:paraId="27691A99" w14:textId="77777777" w:rsidR="00156C40" w:rsidRDefault="00156C40" w:rsidP="0091203D">
      <w:pPr>
        <w:pStyle w:val="a3"/>
        <w:numPr>
          <w:ilvl w:val="0"/>
          <w:numId w:val="1"/>
        </w:numPr>
        <w:spacing w:after="0" w:line="360" w:lineRule="auto"/>
        <w:jc w:val="both"/>
        <w:rPr>
          <w:b/>
          <w:sz w:val="24"/>
          <w:szCs w:val="24"/>
        </w:rPr>
      </w:pPr>
      <w:r>
        <w:rPr>
          <w:b/>
          <w:sz w:val="24"/>
          <w:szCs w:val="24"/>
        </w:rPr>
        <w:t>EXPENSES</w:t>
      </w:r>
    </w:p>
    <w:p w14:paraId="062E2AF7" w14:textId="77777777" w:rsidR="00156C40" w:rsidRDefault="00F05931" w:rsidP="00156C40">
      <w:pPr>
        <w:pStyle w:val="3"/>
        <w:numPr>
          <w:ilvl w:val="0"/>
          <w:numId w:val="3"/>
        </w:numPr>
      </w:pPr>
      <w:r>
        <w:t xml:space="preserve">Asia </w:t>
      </w:r>
      <w:r w:rsidR="00156C40">
        <w:t>Pacific</w:t>
      </w:r>
      <w:r>
        <w:t xml:space="preserve"> Area</w:t>
      </w:r>
      <w:r w:rsidR="00156C40">
        <w:t xml:space="preserve"> Officers’ Travel</w:t>
      </w:r>
    </w:p>
    <w:p w14:paraId="3432EEDE" w14:textId="28EA3039" w:rsidR="00156C40" w:rsidRDefault="00156C40" w:rsidP="00156C40">
      <w:pPr>
        <w:ind w:left="1440"/>
        <w:rPr>
          <w:sz w:val="24"/>
          <w:szCs w:val="24"/>
        </w:rPr>
      </w:pPr>
      <w:r w:rsidRPr="00156C40">
        <w:rPr>
          <w:sz w:val="24"/>
          <w:szCs w:val="24"/>
        </w:rPr>
        <w:t xml:space="preserve">Reasonable </w:t>
      </w:r>
      <w:r>
        <w:rPr>
          <w:sz w:val="24"/>
          <w:szCs w:val="24"/>
        </w:rPr>
        <w:t xml:space="preserve">cost of travel including accommodation where necessary incurred by Area Officers in the discharge of their official duties are reimbursable from Area Funds.  Such cost include travel for Area Council Meetings, Area and Regional Conventions, RDE Training, Area Mid-year </w:t>
      </w:r>
      <w:r>
        <w:rPr>
          <w:sz w:val="24"/>
          <w:szCs w:val="24"/>
        </w:rPr>
        <w:lastRenderedPageBreak/>
        <w:t xml:space="preserve">Meeting and other official engagements.  </w:t>
      </w:r>
      <w:r w:rsidR="00350E64">
        <w:rPr>
          <w:sz w:val="24"/>
          <w:szCs w:val="24"/>
        </w:rPr>
        <w:t xml:space="preserve">Regions are to bear the cost of accommodation of the Area President or his nominee at Regional Conventions.  For the avoidance of doubt, Area Officers are defined as comprising the AP, APE, IPAP, AS, AT. </w:t>
      </w:r>
    </w:p>
    <w:p w14:paraId="210289C6" w14:textId="77777777" w:rsidR="00350E64" w:rsidRDefault="00350E64" w:rsidP="00350E64">
      <w:pPr>
        <w:pStyle w:val="a3"/>
        <w:numPr>
          <w:ilvl w:val="0"/>
          <w:numId w:val="3"/>
        </w:numPr>
        <w:rPr>
          <w:sz w:val="24"/>
          <w:szCs w:val="24"/>
        </w:rPr>
      </w:pPr>
      <w:r>
        <w:rPr>
          <w:sz w:val="24"/>
          <w:szCs w:val="24"/>
        </w:rPr>
        <w:t xml:space="preserve">Subsidies </w:t>
      </w:r>
    </w:p>
    <w:p w14:paraId="796C4393" w14:textId="77777777" w:rsidR="00350E64" w:rsidRDefault="00350E64" w:rsidP="00350E64">
      <w:pPr>
        <w:pStyle w:val="a3"/>
        <w:ind w:left="1440"/>
        <w:rPr>
          <w:sz w:val="24"/>
          <w:szCs w:val="24"/>
        </w:rPr>
      </w:pPr>
      <w:r w:rsidRPr="00350E64">
        <w:rPr>
          <w:sz w:val="24"/>
          <w:szCs w:val="24"/>
        </w:rPr>
        <w:t xml:space="preserve">Area will provide subsidies to RDs, RDEs and ASDs when it is required of them to attend official meetings </w:t>
      </w:r>
      <w:r w:rsidR="00ED15B5">
        <w:rPr>
          <w:sz w:val="24"/>
          <w:szCs w:val="24"/>
        </w:rPr>
        <w:t xml:space="preserve">and/or trainings </w:t>
      </w:r>
      <w:r w:rsidRPr="00350E64">
        <w:rPr>
          <w:sz w:val="24"/>
          <w:szCs w:val="24"/>
        </w:rPr>
        <w:t>convened by the Area.</w:t>
      </w:r>
      <w:r>
        <w:rPr>
          <w:sz w:val="24"/>
          <w:szCs w:val="24"/>
        </w:rPr>
        <w:t xml:space="preserve">  The amount of subsidy will be dependent </w:t>
      </w:r>
      <w:r w:rsidR="00ED15B5">
        <w:rPr>
          <w:sz w:val="24"/>
          <w:szCs w:val="24"/>
        </w:rPr>
        <w:t>on</w:t>
      </w:r>
      <w:r>
        <w:rPr>
          <w:sz w:val="24"/>
          <w:szCs w:val="24"/>
        </w:rPr>
        <w:t xml:space="preserve"> the financial resources available for the budget year and include meals where these are not provided by the host.</w:t>
      </w:r>
    </w:p>
    <w:p w14:paraId="496945A7" w14:textId="77777777" w:rsidR="00350E64" w:rsidRPr="00350E64" w:rsidRDefault="00350E64" w:rsidP="00350E64">
      <w:pPr>
        <w:pStyle w:val="a3"/>
        <w:ind w:left="1440"/>
        <w:rPr>
          <w:sz w:val="24"/>
          <w:szCs w:val="24"/>
        </w:rPr>
      </w:pPr>
    </w:p>
    <w:p w14:paraId="66A1FD32" w14:textId="77777777" w:rsidR="00350E64" w:rsidRDefault="00350E64" w:rsidP="00350E64">
      <w:pPr>
        <w:pStyle w:val="a3"/>
        <w:numPr>
          <w:ilvl w:val="0"/>
          <w:numId w:val="3"/>
        </w:numPr>
        <w:rPr>
          <w:sz w:val="24"/>
          <w:szCs w:val="24"/>
        </w:rPr>
      </w:pPr>
      <w:r>
        <w:rPr>
          <w:sz w:val="24"/>
          <w:szCs w:val="24"/>
        </w:rPr>
        <w:t>Travel Insurance</w:t>
      </w:r>
    </w:p>
    <w:p w14:paraId="6F7B45B9" w14:textId="77777777" w:rsidR="00350E64" w:rsidRDefault="00350E64" w:rsidP="00350E64">
      <w:pPr>
        <w:pStyle w:val="a3"/>
        <w:ind w:left="1440"/>
        <w:rPr>
          <w:sz w:val="24"/>
          <w:szCs w:val="24"/>
        </w:rPr>
      </w:pPr>
      <w:r>
        <w:rPr>
          <w:sz w:val="24"/>
          <w:szCs w:val="24"/>
        </w:rPr>
        <w:t>Area and Regional Officers are expected to have covered themselves with travel insurance and such cost is therefore not reimbursable by Area.</w:t>
      </w:r>
    </w:p>
    <w:p w14:paraId="672EACE3" w14:textId="77777777" w:rsidR="00350E64" w:rsidRDefault="00350E64" w:rsidP="00350E64">
      <w:pPr>
        <w:pStyle w:val="a3"/>
        <w:ind w:left="1440"/>
        <w:rPr>
          <w:sz w:val="24"/>
          <w:szCs w:val="24"/>
        </w:rPr>
      </w:pPr>
    </w:p>
    <w:p w14:paraId="04AB62DA" w14:textId="77777777" w:rsidR="00350E64" w:rsidRDefault="00350E64" w:rsidP="00350E64">
      <w:pPr>
        <w:pStyle w:val="a3"/>
        <w:numPr>
          <w:ilvl w:val="0"/>
          <w:numId w:val="3"/>
        </w:numPr>
        <w:rPr>
          <w:sz w:val="24"/>
          <w:szCs w:val="24"/>
        </w:rPr>
      </w:pPr>
      <w:r>
        <w:rPr>
          <w:sz w:val="24"/>
          <w:szCs w:val="24"/>
        </w:rPr>
        <w:t>Regions in Arrears</w:t>
      </w:r>
    </w:p>
    <w:p w14:paraId="3DFBE544" w14:textId="4C732B6E" w:rsidR="000A00FC" w:rsidRDefault="00350E64" w:rsidP="00ED15B5">
      <w:pPr>
        <w:pStyle w:val="a3"/>
        <w:ind w:left="1440"/>
        <w:rPr>
          <w:sz w:val="24"/>
          <w:szCs w:val="24"/>
        </w:rPr>
      </w:pPr>
      <w:r>
        <w:rPr>
          <w:sz w:val="24"/>
          <w:szCs w:val="24"/>
        </w:rPr>
        <w:t>No funding whether</w:t>
      </w:r>
      <w:r w:rsidR="00213CB8">
        <w:rPr>
          <w:sz w:val="24"/>
          <w:szCs w:val="24"/>
        </w:rPr>
        <w:t xml:space="preserve"> in</w:t>
      </w:r>
      <w:r>
        <w:rPr>
          <w:sz w:val="24"/>
          <w:szCs w:val="24"/>
        </w:rPr>
        <w:t xml:space="preserve"> the form of subsidy or grants from Designated F</w:t>
      </w:r>
      <w:r w:rsidR="00ED15B5">
        <w:rPr>
          <w:sz w:val="24"/>
          <w:szCs w:val="24"/>
        </w:rPr>
        <w:t xml:space="preserve">und is to be given to a Region </w:t>
      </w:r>
      <w:r>
        <w:rPr>
          <w:sz w:val="24"/>
          <w:szCs w:val="24"/>
        </w:rPr>
        <w:t xml:space="preserve">or its officers if it is in arrears in Dues </w:t>
      </w:r>
      <w:r w:rsidR="00ED15B5">
        <w:rPr>
          <w:sz w:val="24"/>
          <w:szCs w:val="24"/>
        </w:rPr>
        <w:t>in respect of more than 10% of the dues payable by its members.</w:t>
      </w:r>
    </w:p>
    <w:p w14:paraId="039731A8" w14:textId="77777777" w:rsidR="00ED15B5" w:rsidRDefault="00ED15B5" w:rsidP="00ED15B5">
      <w:pPr>
        <w:pStyle w:val="a3"/>
        <w:ind w:left="1440"/>
        <w:rPr>
          <w:sz w:val="24"/>
          <w:szCs w:val="24"/>
        </w:rPr>
      </w:pPr>
    </w:p>
    <w:p w14:paraId="5A58A63D" w14:textId="77777777" w:rsidR="00ED15B5" w:rsidRPr="00ED15B5" w:rsidRDefault="00ED15B5" w:rsidP="00ED15B5">
      <w:pPr>
        <w:pStyle w:val="a3"/>
        <w:ind w:left="1440"/>
        <w:rPr>
          <w:sz w:val="24"/>
          <w:szCs w:val="24"/>
        </w:rPr>
      </w:pPr>
    </w:p>
    <w:p w14:paraId="2ED7A91D" w14:textId="77777777" w:rsidR="00ED15B5" w:rsidRDefault="00ED15B5" w:rsidP="0091203D">
      <w:pPr>
        <w:pStyle w:val="a3"/>
        <w:numPr>
          <w:ilvl w:val="0"/>
          <w:numId w:val="1"/>
        </w:numPr>
        <w:spacing w:after="0" w:line="360" w:lineRule="auto"/>
        <w:jc w:val="both"/>
        <w:rPr>
          <w:b/>
          <w:sz w:val="24"/>
          <w:szCs w:val="24"/>
        </w:rPr>
      </w:pPr>
      <w:r>
        <w:rPr>
          <w:b/>
          <w:sz w:val="24"/>
          <w:szCs w:val="24"/>
        </w:rPr>
        <w:t>APPROVAL LIMITS</w:t>
      </w:r>
    </w:p>
    <w:p w14:paraId="227F944E" w14:textId="77777777" w:rsidR="00ED15B5" w:rsidRDefault="00ED15B5" w:rsidP="00ED15B5">
      <w:pPr>
        <w:pStyle w:val="a3"/>
        <w:spacing w:after="0" w:line="360" w:lineRule="auto"/>
        <w:jc w:val="both"/>
        <w:rPr>
          <w:sz w:val="24"/>
          <w:szCs w:val="24"/>
        </w:rPr>
      </w:pPr>
      <w:r>
        <w:rPr>
          <w:sz w:val="24"/>
          <w:szCs w:val="24"/>
        </w:rPr>
        <w:t xml:space="preserve">Area President is authorized to approve expenses </w:t>
      </w:r>
      <w:r w:rsidR="00C53C9D">
        <w:rPr>
          <w:sz w:val="24"/>
          <w:szCs w:val="24"/>
        </w:rPr>
        <w:t>subject to a limit of USD 2,000 per transaction and any expenses exceeding the limit would require the joint approval of the Troika in consultation with the Area Treasurer.</w:t>
      </w:r>
    </w:p>
    <w:p w14:paraId="2B84E1DE" w14:textId="77777777" w:rsidR="00C53C9D" w:rsidRPr="00ED15B5" w:rsidRDefault="00C53C9D" w:rsidP="00ED15B5">
      <w:pPr>
        <w:pStyle w:val="a3"/>
        <w:spacing w:after="0" w:line="360" w:lineRule="auto"/>
        <w:jc w:val="both"/>
        <w:rPr>
          <w:sz w:val="24"/>
          <w:szCs w:val="24"/>
        </w:rPr>
      </w:pPr>
    </w:p>
    <w:p w14:paraId="23D9CA08" w14:textId="77777777" w:rsidR="00ED15B5" w:rsidRDefault="00C53C9D" w:rsidP="0091203D">
      <w:pPr>
        <w:pStyle w:val="a3"/>
        <w:numPr>
          <w:ilvl w:val="0"/>
          <w:numId w:val="1"/>
        </w:numPr>
        <w:spacing w:after="0" w:line="360" w:lineRule="auto"/>
        <w:jc w:val="both"/>
        <w:rPr>
          <w:b/>
          <w:sz w:val="24"/>
          <w:szCs w:val="24"/>
        </w:rPr>
      </w:pPr>
      <w:r>
        <w:rPr>
          <w:b/>
          <w:sz w:val="24"/>
          <w:szCs w:val="24"/>
        </w:rPr>
        <w:t>BANK ACCOUNTS</w:t>
      </w:r>
    </w:p>
    <w:p w14:paraId="75285A36" w14:textId="77777777" w:rsidR="00C53C9D" w:rsidRDefault="00C53C9D" w:rsidP="00C53C9D">
      <w:pPr>
        <w:pStyle w:val="a3"/>
        <w:spacing w:after="0" w:line="360" w:lineRule="auto"/>
        <w:jc w:val="both"/>
        <w:rPr>
          <w:sz w:val="24"/>
          <w:szCs w:val="24"/>
        </w:rPr>
      </w:pPr>
      <w:r>
        <w:rPr>
          <w:sz w:val="24"/>
          <w:szCs w:val="24"/>
        </w:rPr>
        <w:t>Presently the Area’s bank Accounts are maintained in Hong Kong with The Hongkong and Shanghai Banking Corporation Limited (“HSBC”).  Any two of the authorized signatories listed below are authorised to sign cheques and documents required by the bank on behalf of the Area.</w:t>
      </w:r>
    </w:p>
    <w:p w14:paraId="2819CA7F" w14:textId="77777777" w:rsidR="00203132" w:rsidRDefault="00203132" w:rsidP="00203132">
      <w:pPr>
        <w:ind w:firstLine="720"/>
        <w:rPr>
          <w:rFonts w:ascii="Consolas" w:hAnsi="Consolas"/>
        </w:rPr>
      </w:pPr>
      <w:r>
        <w:rPr>
          <w:rFonts w:ascii="Consolas" w:hAnsi="Consolas" w:hint="eastAsia"/>
        </w:rPr>
        <w:t>Banker: The Hongkong and Shanghai Banking Corporation Limited</w:t>
      </w:r>
    </w:p>
    <w:p w14:paraId="007A2DCD" w14:textId="77777777" w:rsidR="00203132" w:rsidRDefault="00203132" w:rsidP="00203132">
      <w:pPr>
        <w:ind w:leftChars="400" w:left="880" w:firstLineChars="200" w:firstLine="440"/>
        <w:rPr>
          <w:rFonts w:ascii="Consolas" w:hAnsi="Consolas"/>
        </w:rPr>
      </w:pPr>
      <w:r>
        <w:rPr>
          <w:rFonts w:ascii="Consolas" w:hAnsi="Consolas" w:hint="eastAsia"/>
        </w:rPr>
        <w:tab/>
      </w:r>
      <w:r>
        <w:rPr>
          <w:rFonts w:ascii="Consolas" w:hAnsi="Consolas" w:hint="eastAsia"/>
        </w:rPr>
        <w:tab/>
      </w:r>
      <w:r>
        <w:rPr>
          <w:rFonts w:ascii="Consolas" w:hAnsi="Consolas" w:hint="eastAsia"/>
        </w:rPr>
        <w:tab/>
        <w:t>(</w:t>
      </w:r>
      <w:r>
        <w:rPr>
          <w:rFonts w:ascii="Consolas" w:hAnsi="Consolas"/>
        </w:rPr>
        <w:t>“</w:t>
      </w:r>
      <w:r>
        <w:rPr>
          <w:rFonts w:ascii="Consolas" w:hAnsi="Consolas" w:hint="eastAsia"/>
        </w:rPr>
        <w:t>HSBC</w:t>
      </w:r>
      <w:r>
        <w:rPr>
          <w:rFonts w:ascii="Consolas" w:hAnsi="Consolas"/>
        </w:rPr>
        <w:t>”</w:t>
      </w:r>
      <w:r>
        <w:rPr>
          <w:rFonts w:ascii="Consolas" w:hAnsi="Consolas" w:hint="eastAsia"/>
        </w:rPr>
        <w:t>)</w:t>
      </w:r>
    </w:p>
    <w:p w14:paraId="6A3BC5C5" w14:textId="77777777" w:rsidR="00203132" w:rsidRDefault="00203132" w:rsidP="00203132">
      <w:pPr>
        <w:ind w:firstLine="720"/>
        <w:rPr>
          <w:rFonts w:ascii="Consolas" w:hAnsi="Consolas"/>
        </w:rPr>
      </w:pPr>
      <w:r>
        <w:rPr>
          <w:rFonts w:ascii="Consolas" w:hAnsi="Consolas" w:hint="eastAsia"/>
        </w:rPr>
        <w:t>Account type: Business Integrated account</w:t>
      </w:r>
    </w:p>
    <w:p w14:paraId="121F0E88" w14:textId="77777777" w:rsidR="00203132" w:rsidRDefault="00203132" w:rsidP="00203132">
      <w:pPr>
        <w:widowControl w:val="0"/>
        <w:numPr>
          <w:ilvl w:val="0"/>
          <w:numId w:val="5"/>
        </w:numPr>
        <w:spacing w:after="0" w:line="240" w:lineRule="auto"/>
        <w:rPr>
          <w:rFonts w:ascii="Consolas" w:hAnsi="Consolas"/>
        </w:rPr>
      </w:pPr>
      <w:r>
        <w:rPr>
          <w:rFonts w:ascii="Consolas" w:hAnsi="Consolas" w:hint="eastAsia"/>
        </w:rPr>
        <w:t xml:space="preserve">HSBC Business Direct HKD Current </w:t>
      </w:r>
    </w:p>
    <w:p w14:paraId="4C7D2EED" w14:textId="77777777" w:rsidR="00203132" w:rsidRDefault="00203132" w:rsidP="00203132">
      <w:pPr>
        <w:widowControl w:val="0"/>
        <w:numPr>
          <w:ilvl w:val="0"/>
          <w:numId w:val="5"/>
        </w:numPr>
        <w:spacing w:after="0" w:line="240" w:lineRule="auto"/>
        <w:rPr>
          <w:rFonts w:ascii="Consolas" w:hAnsi="Consolas"/>
        </w:rPr>
      </w:pPr>
      <w:r>
        <w:rPr>
          <w:rFonts w:ascii="Consolas" w:hAnsi="Consolas" w:hint="eastAsia"/>
        </w:rPr>
        <w:t>HSBC Business Direct HKD Savings</w:t>
      </w:r>
    </w:p>
    <w:p w14:paraId="797E2AC9" w14:textId="77777777" w:rsidR="00203132" w:rsidRDefault="00203132" w:rsidP="00203132">
      <w:pPr>
        <w:widowControl w:val="0"/>
        <w:numPr>
          <w:ilvl w:val="0"/>
          <w:numId w:val="5"/>
        </w:numPr>
        <w:spacing w:after="0" w:line="240" w:lineRule="auto"/>
        <w:rPr>
          <w:rFonts w:ascii="Consolas" w:hAnsi="Consolas"/>
        </w:rPr>
      </w:pPr>
      <w:r>
        <w:rPr>
          <w:rFonts w:ascii="Consolas" w:hAnsi="Consolas" w:hint="eastAsia"/>
        </w:rPr>
        <w:t>HSBC Business Direct Foreign Currency Savings</w:t>
      </w:r>
    </w:p>
    <w:p w14:paraId="783C6869" w14:textId="77777777" w:rsidR="00203132" w:rsidRDefault="00203132" w:rsidP="00203132">
      <w:pPr>
        <w:widowControl w:val="0"/>
        <w:numPr>
          <w:ilvl w:val="0"/>
          <w:numId w:val="5"/>
        </w:numPr>
        <w:spacing w:after="0" w:line="240" w:lineRule="auto"/>
        <w:rPr>
          <w:rFonts w:ascii="Consolas" w:hAnsi="Consolas"/>
        </w:rPr>
      </w:pPr>
      <w:r>
        <w:rPr>
          <w:rFonts w:ascii="Consolas" w:hAnsi="Consolas" w:hint="eastAsia"/>
        </w:rPr>
        <w:t xml:space="preserve"> </w:t>
      </w:r>
    </w:p>
    <w:p w14:paraId="407E8D0A" w14:textId="77777777" w:rsidR="00C53C9D" w:rsidRDefault="00203132" w:rsidP="00203132">
      <w:pPr>
        <w:pStyle w:val="a3"/>
        <w:spacing w:after="0" w:line="360" w:lineRule="auto"/>
        <w:jc w:val="both"/>
        <w:rPr>
          <w:rFonts w:ascii="Consolas" w:hAnsi="Consolas"/>
        </w:rPr>
      </w:pPr>
      <w:r>
        <w:rPr>
          <w:rFonts w:ascii="Consolas" w:hAnsi="Consolas" w:hint="eastAsia"/>
        </w:rPr>
        <w:t>Bank Account No.: 098-363245-838</w:t>
      </w:r>
    </w:p>
    <w:p w14:paraId="51F58D14" w14:textId="77777777" w:rsidR="00203132" w:rsidRDefault="00203132" w:rsidP="00203132">
      <w:pPr>
        <w:pStyle w:val="a3"/>
        <w:spacing w:after="0" w:line="360" w:lineRule="auto"/>
        <w:jc w:val="both"/>
        <w:rPr>
          <w:sz w:val="24"/>
          <w:szCs w:val="24"/>
        </w:rPr>
      </w:pPr>
    </w:p>
    <w:p w14:paraId="543206F0" w14:textId="77777777" w:rsidR="00C53C9D" w:rsidRDefault="00C53C9D" w:rsidP="00C53C9D">
      <w:pPr>
        <w:pStyle w:val="a3"/>
        <w:spacing w:after="0" w:line="360" w:lineRule="auto"/>
        <w:jc w:val="both"/>
        <w:rPr>
          <w:sz w:val="24"/>
          <w:szCs w:val="24"/>
        </w:rPr>
      </w:pPr>
      <w:r>
        <w:rPr>
          <w:sz w:val="24"/>
          <w:szCs w:val="24"/>
        </w:rPr>
        <w:lastRenderedPageBreak/>
        <w:t>The authorised signatories are:</w:t>
      </w:r>
    </w:p>
    <w:p w14:paraId="1E411AC1" w14:textId="77777777" w:rsidR="00C53C9D" w:rsidRDefault="00C53C9D" w:rsidP="00C53C9D">
      <w:pPr>
        <w:pStyle w:val="a3"/>
        <w:spacing w:after="0" w:line="360" w:lineRule="auto"/>
        <w:jc w:val="both"/>
        <w:rPr>
          <w:sz w:val="24"/>
          <w:szCs w:val="24"/>
        </w:rPr>
      </w:pPr>
      <w:r w:rsidRPr="00203132">
        <w:rPr>
          <w:sz w:val="24"/>
          <w:szCs w:val="24"/>
          <w:u w:val="single"/>
        </w:rPr>
        <w:t>Name</w:t>
      </w:r>
      <w:r>
        <w:rPr>
          <w:sz w:val="24"/>
          <w:szCs w:val="24"/>
        </w:rPr>
        <w:tab/>
      </w:r>
      <w:r>
        <w:rPr>
          <w:sz w:val="24"/>
          <w:szCs w:val="24"/>
        </w:rPr>
        <w:tab/>
      </w:r>
      <w:r>
        <w:rPr>
          <w:sz w:val="24"/>
          <w:szCs w:val="24"/>
        </w:rPr>
        <w:tab/>
      </w:r>
      <w:r>
        <w:rPr>
          <w:sz w:val="24"/>
          <w:szCs w:val="24"/>
        </w:rPr>
        <w:tab/>
      </w:r>
      <w:r>
        <w:rPr>
          <w:sz w:val="24"/>
          <w:szCs w:val="24"/>
        </w:rPr>
        <w:tab/>
        <w:t>NRIC</w:t>
      </w:r>
      <w:r>
        <w:rPr>
          <w:sz w:val="24"/>
          <w:szCs w:val="24"/>
        </w:rPr>
        <w:tab/>
      </w:r>
      <w:r>
        <w:rPr>
          <w:sz w:val="24"/>
          <w:szCs w:val="24"/>
        </w:rPr>
        <w:tab/>
      </w:r>
      <w:r w:rsidRPr="00203132">
        <w:rPr>
          <w:sz w:val="24"/>
          <w:szCs w:val="24"/>
          <w:u w:val="single"/>
        </w:rPr>
        <w:t>Designation</w:t>
      </w:r>
    </w:p>
    <w:p w14:paraId="42AC115D" w14:textId="77777777" w:rsidR="00203132" w:rsidRDefault="00203132" w:rsidP="00203132">
      <w:pPr>
        <w:ind w:leftChars="200" w:left="440" w:firstLineChars="100" w:firstLine="220"/>
        <w:rPr>
          <w:rFonts w:ascii="Consolas" w:hAnsi="Consolas"/>
        </w:rPr>
      </w:pPr>
      <w:r>
        <w:rPr>
          <w:rFonts w:ascii="Consolas" w:hAnsi="Consolas" w:hint="eastAsia"/>
        </w:rPr>
        <w:t>Fung Ka Choi</w:t>
      </w:r>
      <w:r>
        <w:rPr>
          <w:rFonts w:ascii="Consolas" w:hAnsi="Consolas"/>
        </w:rPr>
        <w:tab/>
      </w:r>
      <w:r>
        <w:rPr>
          <w:rFonts w:ascii="Consolas" w:hAnsi="Consolas"/>
        </w:rPr>
        <w:tab/>
      </w:r>
      <w:r>
        <w:rPr>
          <w:rFonts w:ascii="Consolas" w:hAnsi="Consolas"/>
        </w:rPr>
        <w:tab/>
      </w:r>
      <w:r>
        <w:rPr>
          <w:rFonts w:ascii="Consolas" w:hAnsi="Consolas"/>
        </w:rPr>
        <w:tab/>
      </w:r>
      <w:r>
        <w:rPr>
          <w:rFonts w:ascii="Consolas" w:hAnsi="Consolas"/>
        </w:rPr>
        <w:tab/>
      </w:r>
      <w:r>
        <w:rPr>
          <w:rFonts w:ascii="Consolas" w:hAnsi="Consolas"/>
        </w:rPr>
        <w:tab/>
        <w:t>Trustee</w:t>
      </w:r>
    </w:p>
    <w:p w14:paraId="5E22FFEA" w14:textId="77777777" w:rsidR="00203132" w:rsidRDefault="00203132" w:rsidP="00203132">
      <w:pPr>
        <w:ind w:leftChars="200" w:left="440" w:firstLineChars="100" w:firstLine="220"/>
        <w:rPr>
          <w:rFonts w:ascii="Consolas" w:hAnsi="Consolas"/>
        </w:rPr>
      </w:pPr>
      <w:r>
        <w:rPr>
          <w:rFonts w:ascii="Consolas" w:hAnsi="Consolas" w:hint="eastAsia"/>
        </w:rPr>
        <w:t>Wong Yun Wai Bing Rose</w:t>
      </w:r>
      <w:r>
        <w:rPr>
          <w:rFonts w:ascii="Consolas" w:hAnsi="Consolas"/>
        </w:rPr>
        <w:tab/>
      </w:r>
      <w:r>
        <w:rPr>
          <w:rFonts w:ascii="Consolas" w:hAnsi="Consolas"/>
        </w:rPr>
        <w:tab/>
      </w:r>
      <w:r>
        <w:rPr>
          <w:rFonts w:ascii="Consolas" w:hAnsi="Consolas"/>
        </w:rPr>
        <w:tab/>
      </w:r>
      <w:r>
        <w:rPr>
          <w:rFonts w:ascii="Consolas" w:hAnsi="Consolas"/>
        </w:rPr>
        <w:tab/>
        <w:t>Area Office Co-ordinator</w:t>
      </w:r>
    </w:p>
    <w:p w14:paraId="7FC099C2" w14:textId="77777777" w:rsidR="00203132" w:rsidRDefault="00203132" w:rsidP="00203132">
      <w:pPr>
        <w:spacing w:after="0" w:line="360" w:lineRule="auto"/>
        <w:ind w:firstLine="660"/>
        <w:jc w:val="both"/>
        <w:rPr>
          <w:rFonts w:ascii="Consolas" w:hAnsi="Consolas"/>
        </w:rPr>
      </w:pPr>
      <w:r w:rsidRPr="00203132">
        <w:rPr>
          <w:rFonts w:ascii="Consolas" w:hAnsi="Consolas" w:hint="eastAsia"/>
        </w:rPr>
        <w:t>Kong Tze Wing</w:t>
      </w:r>
      <w:r>
        <w:rPr>
          <w:rFonts w:ascii="Consolas" w:hAnsi="Consolas"/>
        </w:rPr>
        <w:tab/>
      </w:r>
      <w:r>
        <w:rPr>
          <w:rFonts w:ascii="Consolas" w:hAnsi="Consolas"/>
        </w:rPr>
        <w:tab/>
      </w:r>
      <w:r>
        <w:rPr>
          <w:rFonts w:ascii="Consolas" w:hAnsi="Consolas"/>
        </w:rPr>
        <w:tab/>
      </w:r>
      <w:r>
        <w:rPr>
          <w:rFonts w:ascii="Consolas" w:hAnsi="Consolas"/>
        </w:rPr>
        <w:tab/>
      </w:r>
      <w:r>
        <w:rPr>
          <w:rFonts w:ascii="Consolas" w:hAnsi="Consolas"/>
        </w:rPr>
        <w:tab/>
        <w:t>Trustee</w:t>
      </w:r>
    </w:p>
    <w:p w14:paraId="1AD79AF2" w14:textId="77777777" w:rsidR="00C53C9D" w:rsidRPr="00203132" w:rsidRDefault="00C53C9D" w:rsidP="00203132">
      <w:pPr>
        <w:spacing w:after="0" w:line="360" w:lineRule="auto"/>
        <w:ind w:firstLine="660"/>
        <w:jc w:val="both"/>
        <w:rPr>
          <w:sz w:val="24"/>
          <w:szCs w:val="24"/>
        </w:rPr>
      </w:pPr>
      <w:r w:rsidRPr="00203132">
        <w:rPr>
          <w:sz w:val="24"/>
          <w:szCs w:val="24"/>
        </w:rPr>
        <w:tab/>
      </w:r>
    </w:p>
    <w:p w14:paraId="0818813B" w14:textId="77777777" w:rsidR="00C53C9D" w:rsidRDefault="00C53C9D" w:rsidP="0091203D">
      <w:pPr>
        <w:pStyle w:val="a3"/>
        <w:numPr>
          <w:ilvl w:val="0"/>
          <w:numId w:val="1"/>
        </w:numPr>
        <w:spacing w:after="0" w:line="360" w:lineRule="auto"/>
        <w:jc w:val="both"/>
        <w:rPr>
          <w:b/>
          <w:sz w:val="24"/>
          <w:szCs w:val="24"/>
        </w:rPr>
      </w:pPr>
      <w:r>
        <w:rPr>
          <w:b/>
          <w:sz w:val="24"/>
          <w:szCs w:val="24"/>
        </w:rPr>
        <w:t>GOVERNANCE</w:t>
      </w:r>
    </w:p>
    <w:p w14:paraId="2F226284" w14:textId="77777777" w:rsidR="00C53C9D" w:rsidRDefault="00C53C9D" w:rsidP="00C53C9D">
      <w:pPr>
        <w:pStyle w:val="a3"/>
        <w:spacing w:after="0" w:line="360" w:lineRule="auto"/>
        <w:jc w:val="both"/>
        <w:rPr>
          <w:sz w:val="24"/>
          <w:szCs w:val="24"/>
        </w:rPr>
      </w:pPr>
      <w:r>
        <w:rPr>
          <w:sz w:val="24"/>
          <w:szCs w:val="24"/>
        </w:rPr>
        <w:t>It is the responsibility of all officers entrusted with managing the finance of the Area to exercise prudence and good governance.</w:t>
      </w:r>
    </w:p>
    <w:p w14:paraId="469BBC8D" w14:textId="77777777" w:rsidR="00203132" w:rsidRDefault="00203132" w:rsidP="00C53C9D">
      <w:pPr>
        <w:spacing w:after="0" w:line="360" w:lineRule="auto"/>
        <w:jc w:val="both"/>
        <w:rPr>
          <w:b/>
          <w:sz w:val="24"/>
          <w:szCs w:val="24"/>
        </w:rPr>
      </w:pPr>
    </w:p>
    <w:p w14:paraId="31207273" w14:textId="4B30F2D9" w:rsidR="00C53C9D" w:rsidRPr="00112C76" w:rsidRDefault="00C53C9D" w:rsidP="00C53C9D">
      <w:pPr>
        <w:spacing w:after="0" w:line="360" w:lineRule="auto"/>
        <w:jc w:val="both"/>
        <w:rPr>
          <w:rFonts w:cstheme="minorHAnsi"/>
          <w:b/>
          <w:sz w:val="24"/>
          <w:szCs w:val="24"/>
          <w:u w:val="single"/>
        </w:rPr>
      </w:pPr>
      <w:r>
        <w:rPr>
          <w:b/>
          <w:sz w:val="24"/>
          <w:szCs w:val="24"/>
        </w:rPr>
        <w:t>Approved by Council on</w:t>
      </w:r>
      <w:r w:rsidR="00043328">
        <w:rPr>
          <w:b/>
          <w:sz w:val="24"/>
          <w:szCs w:val="24"/>
        </w:rPr>
        <w:t xml:space="preserve">   </w:t>
      </w:r>
      <w:r w:rsidR="00CE79A6">
        <w:rPr>
          <w:b/>
          <w:sz w:val="24"/>
          <w:szCs w:val="24"/>
        </w:rPr>
        <w:t>_________________________</w:t>
      </w:r>
    </w:p>
    <w:sectPr w:rsidR="00C53C9D" w:rsidRPr="00112C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D1086"/>
    <w:multiLevelType w:val="hybridMultilevel"/>
    <w:tmpl w:val="3FC0F898"/>
    <w:lvl w:ilvl="0" w:tplc="48090013">
      <w:start w:val="1"/>
      <w:numFmt w:val="upperRoman"/>
      <w:lvlText w:val="%1."/>
      <w:lvlJc w:val="right"/>
      <w:pPr>
        <w:ind w:left="1440" w:hanging="360"/>
      </w:pPr>
    </w:lvl>
    <w:lvl w:ilvl="1" w:tplc="48090019">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1" w15:restartNumberingAfterBreak="0">
    <w:nsid w:val="316247B7"/>
    <w:multiLevelType w:val="hybridMultilevel"/>
    <w:tmpl w:val="A2FC4542"/>
    <w:lvl w:ilvl="0" w:tplc="378EC69A">
      <w:start w:val="1"/>
      <w:numFmt w:val="bullet"/>
      <w:lvlText w:val="-"/>
      <w:lvlJc w:val="left"/>
      <w:pPr>
        <w:tabs>
          <w:tab w:val="num" w:pos="3240"/>
        </w:tabs>
        <w:ind w:left="3240" w:hanging="360"/>
      </w:pPr>
      <w:rPr>
        <w:rFonts w:ascii="Times New Roman" w:eastAsia="PMingLiU" w:hAnsi="Times New Roman" w:cs="Times New Roman" w:hint="default"/>
      </w:rPr>
    </w:lvl>
    <w:lvl w:ilvl="1" w:tplc="04090003" w:tentative="1">
      <w:start w:val="1"/>
      <w:numFmt w:val="bullet"/>
      <w:lvlText w:val=""/>
      <w:lvlJc w:val="left"/>
      <w:pPr>
        <w:tabs>
          <w:tab w:val="num" w:pos="3840"/>
        </w:tabs>
        <w:ind w:left="3840" w:hanging="480"/>
      </w:pPr>
      <w:rPr>
        <w:rFonts w:ascii="Wingdings" w:hAnsi="Wingdings" w:hint="default"/>
      </w:rPr>
    </w:lvl>
    <w:lvl w:ilvl="2" w:tplc="04090005" w:tentative="1">
      <w:start w:val="1"/>
      <w:numFmt w:val="bullet"/>
      <w:lvlText w:val=""/>
      <w:lvlJc w:val="left"/>
      <w:pPr>
        <w:tabs>
          <w:tab w:val="num" w:pos="4320"/>
        </w:tabs>
        <w:ind w:left="4320" w:hanging="480"/>
      </w:pPr>
      <w:rPr>
        <w:rFonts w:ascii="Wingdings" w:hAnsi="Wingdings" w:hint="default"/>
      </w:rPr>
    </w:lvl>
    <w:lvl w:ilvl="3" w:tplc="04090001" w:tentative="1">
      <w:start w:val="1"/>
      <w:numFmt w:val="bullet"/>
      <w:lvlText w:val=""/>
      <w:lvlJc w:val="left"/>
      <w:pPr>
        <w:tabs>
          <w:tab w:val="num" w:pos="4800"/>
        </w:tabs>
        <w:ind w:left="4800" w:hanging="480"/>
      </w:pPr>
      <w:rPr>
        <w:rFonts w:ascii="Wingdings" w:hAnsi="Wingdings" w:hint="default"/>
      </w:rPr>
    </w:lvl>
    <w:lvl w:ilvl="4" w:tplc="04090003" w:tentative="1">
      <w:start w:val="1"/>
      <w:numFmt w:val="bullet"/>
      <w:lvlText w:val=""/>
      <w:lvlJc w:val="left"/>
      <w:pPr>
        <w:tabs>
          <w:tab w:val="num" w:pos="5280"/>
        </w:tabs>
        <w:ind w:left="5280" w:hanging="480"/>
      </w:pPr>
      <w:rPr>
        <w:rFonts w:ascii="Wingdings" w:hAnsi="Wingdings" w:hint="default"/>
      </w:rPr>
    </w:lvl>
    <w:lvl w:ilvl="5" w:tplc="04090005" w:tentative="1">
      <w:start w:val="1"/>
      <w:numFmt w:val="bullet"/>
      <w:lvlText w:val=""/>
      <w:lvlJc w:val="left"/>
      <w:pPr>
        <w:tabs>
          <w:tab w:val="num" w:pos="5760"/>
        </w:tabs>
        <w:ind w:left="5760" w:hanging="480"/>
      </w:pPr>
      <w:rPr>
        <w:rFonts w:ascii="Wingdings" w:hAnsi="Wingdings" w:hint="default"/>
      </w:rPr>
    </w:lvl>
    <w:lvl w:ilvl="6" w:tplc="04090001" w:tentative="1">
      <w:start w:val="1"/>
      <w:numFmt w:val="bullet"/>
      <w:lvlText w:val=""/>
      <w:lvlJc w:val="left"/>
      <w:pPr>
        <w:tabs>
          <w:tab w:val="num" w:pos="6240"/>
        </w:tabs>
        <w:ind w:left="6240" w:hanging="480"/>
      </w:pPr>
      <w:rPr>
        <w:rFonts w:ascii="Wingdings" w:hAnsi="Wingdings" w:hint="default"/>
      </w:rPr>
    </w:lvl>
    <w:lvl w:ilvl="7" w:tplc="04090003" w:tentative="1">
      <w:start w:val="1"/>
      <w:numFmt w:val="bullet"/>
      <w:lvlText w:val=""/>
      <w:lvlJc w:val="left"/>
      <w:pPr>
        <w:tabs>
          <w:tab w:val="num" w:pos="6720"/>
        </w:tabs>
        <w:ind w:left="6720" w:hanging="480"/>
      </w:pPr>
      <w:rPr>
        <w:rFonts w:ascii="Wingdings" w:hAnsi="Wingdings" w:hint="default"/>
      </w:rPr>
    </w:lvl>
    <w:lvl w:ilvl="8" w:tplc="04090005" w:tentative="1">
      <w:start w:val="1"/>
      <w:numFmt w:val="bullet"/>
      <w:lvlText w:val=""/>
      <w:lvlJc w:val="left"/>
      <w:pPr>
        <w:tabs>
          <w:tab w:val="num" w:pos="7200"/>
        </w:tabs>
        <w:ind w:left="7200" w:hanging="480"/>
      </w:pPr>
      <w:rPr>
        <w:rFonts w:ascii="Wingdings" w:hAnsi="Wingdings" w:hint="default"/>
      </w:rPr>
    </w:lvl>
  </w:abstractNum>
  <w:abstractNum w:abstractNumId="2" w15:restartNumberingAfterBreak="0">
    <w:nsid w:val="32B57F45"/>
    <w:multiLevelType w:val="multilevel"/>
    <w:tmpl w:val="48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4E5B4946"/>
    <w:multiLevelType w:val="hybridMultilevel"/>
    <w:tmpl w:val="93580C9E"/>
    <w:lvl w:ilvl="0" w:tplc="48090013">
      <w:start w:val="1"/>
      <w:numFmt w:val="upperRoman"/>
      <w:lvlText w:val="%1."/>
      <w:lvlJc w:val="right"/>
      <w:pPr>
        <w:ind w:left="1440" w:hanging="360"/>
      </w:p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4" w15:restartNumberingAfterBreak="0">
    <w:nsid w:val="76EF7B52"/>
    <w:multiLevelType w:val="hybridMultilevel"/>
    <w:tmpl w:val="343E7C5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575631480">
    <w:abstractNumId w:val="4"/>
  </w:num>
  <w:num w:numId="2" w16cid:durableId="1085810169">
    <w:abstractNumId w:val="2"/>
  </w:num>
  <w:num w:numId="3" w16cid:durableId="1643851942">
    <w:abstractNumId w:val="0"/>
  </w:num>
  <w:num w:numId="4" w16cid:durableId="1321084307">
    <w:abstractNumId w:val="3"/>
  </w:num>
  <w:num w:numId="5" w16cid:durableId="15863055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86F"/>
    <w:rsid w:val="00002839"/>
    <w:rsid w:val="00043328"/>
    <w:rsid w:val="000A00FC"/>
    <w:rsid w:val="00112C76"/>
    <w:rsid w:val="00156C40"/>
    <w:rsid w:val="00203132"/>
    <w:rsid w:val="00213CB8"/>
    <w:rsid w:val="00350E64"/>
    <w:rsid w:val="0068086F"/>
    <w:rsid w:val="0079092B"/>
    <w:rsid w:val="0091203D"/>
    <w:rsid w:val="009A7F9A"/>
    <w:rsid w:val="00A41C90"/>
    <w:rsid w:val="00A87839"/>
    <w:rsid w:val="00B44065"/>
    <w:rsid w:val="00B847E7"/>
    <w:rsid w:val="00C53C9D"/>
    <w:rsid w:val="00CE79A6"/>
    <w:rsid w:val="00ED15B5"/>
    <w:rsid w:val="00F05931"/>
  </w:rsids>
  <m:mathPr>
    <m:mathFont m:val="Cambria Math"/>
    <m:brkBin m:val="before"/>
    <m:brkBinSub m:val="--"/>
    <m:smallFrac m:val="0"/>
    <m:dispDef/>
    <m:lMargin m:val="0"/>
    <m:rMargin m:val="0"/>
    <m:defJc m:val="centerGroup"/>
    <m:wrapIndent m:val="1440"/>
    <m:intLim m:val="subSup"/>
    <m:naryLim m:val="undOvr"/>
  </m:mathPr>
  <w:themeFontLang w:val="en-SG" w:eastAsia="zh-TW"/>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08EE74A"/>
  <w15:chartTrackingRefBased/>
  <w15:docId w15:val="{730456F6-C18D-43EB-AE7B-A281B8052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56C40"/>
    <w:pPr>
      <w:keepNext/>
      <w:keepLines/>
      <w:numPr>
        <w:numId w:val="2"/>
      </w:numPr>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156C40"/>
    <w:pPr>
      <w:keepNext/>
      <w:keepLines/>
      <w:numPr>
        <w:ilvl w:val="1"/>
        <w:numId w:val="2"/>
      </w:numPr>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156C40"/>
    <w:pPr>
      <w:keepNext/>
      <w:keepLines/>
      <w:numPr>
        <w:ilvl w:val="2"/>
        <w:numId w:val="2"/>
      </w:numPr>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156C40"/>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156C40"/>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156C40"/>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uiPriority w:val="9"/>
    <w:semiHidden/>
    <w:unhideWhenUsed/>
    <w:qFormat/>
    <w:rsid w:val="00156C40"/>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semiHidden/>
    <w:unhideWhenUsed/>
    <w:qFormat/>
    <w:rsid w:val="00156C40"/>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
    <w:semiHidden/>
    <w:unhideWhenUsed/>
    <w:qFormat/>
    <w:rsid w:val="00156C40"/>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086F"/>
    <w:pPr>
      <w:ind w:left="720"/>
      <w:contextualSpacing/>
    </w:pPr>
  </w:style>
  <w:style w:type="character" w:customStyle="1" w:styleId="10">
    <w:name w:val="見出し 1 (文字)"/>
    <w:basedOn w:val="a0"/>
    <w:link w:val="1"/>
    <w:uiPriority w:val="9"/>
    <w:rsid w:val="00156C40"/>
    <w:rPr>
      <w:rFonts w:asciiTheme="majorHAnsi" w:eastAsiaTheme="majorEastAsia" w:hAnsiTheme="majorHAnsi" w:cstheme="majorBidi"/>
      <w:color w:val="2E74B5" w:themeColor="accent1" w:themeShade="BF"/>
      <w:sz w:val="32"/>
      <w:szCs w:val="32"/>
    </w:rPr>
  </w:style>
  <w:style w:type="character" w:customStyle="1" w:styleId="20">
    <w:name w:val="見出し 2 (文字)"/>
    <w:basedOn w:val="a0"/>
    <w:link w:val="2"/>
    <w:uiPriority w:val="9"/>
    <w:rsid w:val="00156C40"/>
    <w:rPr>
      <w:rFonts w:asciiTheme="majorHAnsi" w:eastAsiaTheme="majorEastAsia" w:hAnsiTheme="majorHAnsi" w:cstheme="majorBidi"/>
      <w:color w:val="2E74B5" w:themeColor="accent1" w:themeShade="BF"/>
      <w:sz w:val="26"/>
      <w:szCs w:val="26"/>
    </w:rPr>
  </w:style>
  <w:style w:type="character" w:customStyle="1" w:styleId="30">
    <w:name w:val="見出し 3 (文字)"/>
    <w:basedOn w:val="a0"/>
    <w:link w:val="3"/>
    <w:uiPriority w:val="9"/>
    <w:rsid w:val="00156C40"/>
    <w:rPr>
      <w:rFonts w:asciiTheme="majorHAnsi" w:eastAsiaTheme="majorEastAsia" w:hAnsiTheme="majorHAnsi" w:cstheme="majorBidi"/>
      <w:color w:val="1F4D78" w:themeColor="accent1" w:themeShade="7F"/>
      <w:sz w:val="24"/>
      <w:szCs w:val="24"/>
    </w:rPr>
  </w:style>
  <w:style w:type="character" w:customStyle="1" w:styleId="40">
    <w:name w:val="見出し 4 (文字)"/>
    <w:basedOn w:val="a0"/>
    <w:link w:val="4"/>
    <w:uiPriority w:val="9"/>
    <w:semiHidden/>
    <w:rsid w:val="00156C40"/>
    <w:rPr>
      <w:rFonts w:asciiTheme="majorHAnsi" w:eastAsiaTheme="majorEastAsia" w:hAnsiTheme="majorHAnsi" w:cstheme="majorBidi"/>
      <w:i/>
      <w:iCs/>
      <w:color w:val="2E74B5" w:themeColor="accent1" w:themeShade="BF"/>
    </w:rPr>
  </w:style>
  <w:style w:type="character" w:customStyle="1" w:styleId="50">
    <w:name w:val="見出し 5 (文字)"/>
    <w:basedOn w:val="a0"/>
    <w:link w:val="5"/>
    <w:uiPriority w:val="9"/>
    <w:semiHidden/>
    <w:rsid w:val="00156C40"/>
    <w:rPr>
      <w:rFonts w:asciiTheme="majorHAnsi" w:eastAsiaTheme="majorEastAsia" w:hAnsiTheme="majorHAnsi" w:cstheme="majorBidi"/>
      <w:color w:val="2E74B5" w:themeColor="accent1" w:themeShade="BF"/>
    </w:rPr>
  </w:style>
  <w:style w:type="character" w:customStyle="1" w:styleId="60">
    <w:name w:val="見出し 6 (文字)"/>
    <w:basedOn w:val="a0"/>
    <w:link w:val="6"/>
    <w:uiPriority w:val="9"/>
    <w:semiHidden/>
    <w:rsid w:val="00156C40"/>
    <w:rPr>
      <w:rFonts w:asciiTheme="majorHAnsi" w:eastAsiaTheme="majorEastAsia" w:hAnsiTheme="majorHAnsi" w:cstheme="majorBidi"/>
      <w:color w:val="1F4D78" w:themeColor="accent1" w:themeShade="7F"/>
    </w:rPr>
  </w:style>
  <w:style w:type="character" w:customStyle="1" w:styleId="70">
    <w:name w:val="見出し 7 (文字)"/>
    <w:basedOn w:val="a0"/>
    <w:link w:val="7"/>
    <w:uiPriority w:val="9"/>
    <w:semiHidden/>
    <w:rsid w:val="00156C40"/>
    <w:rPr>
      <w:rFonts w:asciiTheme="majorHAnsi" w:eastAsiaTheme="majorEastAsia" w:hAnsiTheme="majorHAnsi" w:cstheme="majorBidi"/>
      <w:i/>
      <w:iCs/>
      <w:color w:val="1F4D78" w:themeColor="accent1" w:themeShade="7F"/>
    </w:rPr>
  </w:style>
  <w:style w:type="character" w:customStyle="1" w:styleId="80">
    <w:name w:val="見出し 8 (文字)"/>
    <w:basedOn w:val="a0"/>
    <w:link w:val="8"/>
    <w:uiPriority w:val="9"/>
    <w:semiHidden/>
    <w:rsid w:val="00156C40"/>
    <w:rPr>
      <w:rFonts w:asciiTheme="majorHAnsi" w:eastAsiaTheme="majorEastAsia" w:hAnsiTheme="majorHAnsi" w:cstheme="majorBidi"/>
      <w:color w:val="272727" w:themeColor="text1" w:themeTint="D8"/>
      <w:sz w:val="21"/>
      <w:szCs w:val="21"/>
    </w:rPr>
  </w:style>
  <w:style w:type="character" w:customStyle="1" w:styleId="90">
    <w:name w:val="見出し 9 (文字)"/>
    <w:basedOn w:val="a0"/>
    <w:link w:val="9"/>
    <w:uiPriority w:val="9"/>
    <w:semiHidden/>
    <w:rsid w:val="00156C40"/>
    <w:rPr>
      <w:rFonts w:asciiTheme="majorHAnsi" w:eastAsiaTheme="majorEastAsia" w:hAnsiTheme="majorHAnsi" w:cstheme="majorBidi"/>
      <w:i/>
      <w:iCs/>
      <w:color w:val="272727" w:themeColor="text1" w:themeTint="D8"/>
      <w:sz w:val="21"/>
      <w:szCs w:val="21"/>
    </w:rPr>
  </w:style>
  <w:style w:type="paragraph" w:styleId="a4">
    <w:name w:val="header"/>
    <w:basedOn w:val="a"/>
    <w:link w:val="a5"/>
    <w:uiPriority w:val="99"/>
    <w:unhideWhenUsed/>
    <w:rsid w:val="00203132"/>
    <w:pPr>
      <w:widowControl w:val="0"/>
      <w:tabs>
        <w:tab w:val="center" w:pos="4153"/>
        <w:tab w:val="right" w:pos="8306"/>
      </w:tabs>
      <w:snapToGrid w:val="0"/>
      <w:spacing w:after="0" w:line="240" w:lineRule="auto"/>
    </w:pPr>
    <w:rPr>
      <w:rFonts w:ascii="Times New Roman" w:eastAsia="PMingLiU" w:hAnsi="Times New Roman" w:cs="Times New Roman"/>
      <w:kern w:val="2"/>
      <w:sz w:val="20"/>
      <w:szCs w:val="20"/>
      <w:lang w:val="en-US"/>
    </w:rPr>
  </w:style>
  <w:style w:type="character" w:customStyle="1" w:styleId="a5">
    <w:name w:val="ヘッダー (文字)"/>
    <w:basedOn w:val="a0"/>
    <w:link w:val="a4"/>
    <w:uiPriority w:val="99"/>
    <w:rsid w:val="00203132"/>
    <w:rPr>
      <w:rFonts w:ascii="Times New Roman" w:eastAsia="PMingLiU" w:hAnsi="Times New Roman" w:cs="Times New Roman"/>
      <w:kern w:val="2"/>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802</Words>
  <Characters>4578</Characters>
  <Application>Microsoft Office Word</Application>
  <DocSecurity>0</DocSecurity>
  <Lines>38</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Lua</dc:creator>
  <cp:keywords/>
  <dc:description/>
  <cp:lastModifiedBy>前田 香代子</cp:lastModifiedBy>
  <cp:revision>2</cp:revision>
  <cp:lastPrinted>2018-07-01T13:10:00Z</cp:lastPrinted>
  <dcterms:created xsi:type="dcterms:W3CDTF">2022-08-26T16:42:00Z</dcterms:created>
  <dcterms:modified xsi:type="dcterms:W3CDTF">2022-08-26T16:42:00Z</dcterms:modified>
</cp:coreProperties>
</file>